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60" w:rsidRDefault="00CE3C73">
      <w:r>
        <w:rPr>
          <w:rFonts w:ascii="Times New Roman" w:hAnsi="Times New Roman"/>
          <w:b/>
          <w:noProof/>
          <w:sz w:val="24"/>
          <w:szCs w:val="24"/>
          <w:lang w:eastAsia="ru-RU"/>
        </w:rPr>
        <w:drawing>
          <wp:inline distT="0" distB="0" distL="0" distR="0">
            <wp:extent cx="5362752" cy="7386761"/>
            <wp:effectExtent l="0" t="0" r="0" b="5080"/>
            <wp:docPr id="1" name="Рисунок 1" descr="http://pedkabinet.ucoz.ru/_tbkp/dokumenti/fgos_k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edkabinet.ucoz.ru/_tbkp/dokumenti/fgos_kom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693" cy="7386679"/>
                    </a:xfrm>
                    <a:prstGeom prst="rect">
                      <a:avLst/>
                    </a:prstGeom>
                    <a:noFill/>
                    <a:ln>
                      <a:noFill/>
                    </a:ln>
                  </pic:spPr>
                </pic:pic>
              </a:graphicData>
            </a:graphic>
          </wp:inline>
        </w:drawing>
      </w:r>
    </w:p>
    <w:p w:rsidR="00CE3C73" w:rsidRDefault="00CE3C73"/>
    <w:p w:rsidR="00CE3C73" w:rsidRDefault="00CE3C73"/>
    <w:p w:rsidR="00CE3C73" w:rsidRDefault="00CE3C73"/>
    <w:p w:rsidR="00CE3C73" w:rsidRDefault="00CE3C73"/>
    <w:p w:rsidR="00CE3C73" w:rsidRDefault="00CE3C73"/>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981"/>
      </w:tblGrid>
      <w:tr w:rsidR="00CE3C73" w:rsidTr="00CE3C73">
        <w:trPr>
          <w:tblCellSpacing w:w="0" w:type="dxa"/>
        </w:trPr>
        <w:tc>
          <w:tcPr>
            <w:tcW w:w="0" w:type="auto"/>
            <w:vAlign w:val="center"/>
          </w:tcPr>
          <w:p w:rsidR="00CE3C73" w:rsidRDefault="00CE3C73" w:rsidP="00CE3C73">
            <w:pPr>
              <w:spacing w:after="0" w:line="240" w:lineRule="auto"/>
              <w:rPr>
                <w:rFonts w:ascii="Times New Roman" w:hAnsi="Times New Roman"/>
                <w:b/>
                <w:bCs/>
                <w:sz w:val="24"/>
                <w:szCs w:val="24"/>
              </w:rPr>
            </w:pPr>
          </w:p>
          <w:p w:rsidR="00CE3C73" w:rsidRDefault="00CE3C73" w:rsidP="00CE3C73">
            <w:pPr>
              <w:spacing w:after="0" w:line="240" w:lineRule="auto"/>
              <w:rPr>
                <w:rFonts w:ascii="Times New Roman" w:hAnsi="Times New Roman"/>
                <w:b/>
                <w:bCs/>
                <w:sz w:val="24"/>
                <w:szCs w:val="24"/>
              </w:rPr>
            </w:pPr>
          </w:p>
          <w:p w:rsidR="00CE3C73" w:rsidRDefault="00CE3C73" w:rsidP="00CE3C73">
            <w:pPr>
              <w:spacing w:after="0" w:line="240" w:lineRule="auto"/>
              <w:rPr>
                <w:rFonts w:ascii="Times New Roman" w:hAnsi="Times New Roman"/>
                <w:b/>
                <w:bCs/>
                <w:sz w:val="24"/>
                <w:szCs w:val="24"/>
              </w:rPr>
            </w:pPr>
          </w:p>
          <w:p w:rsidR="00CE3C73" w:rsidRDefault="00CE3C73" w:rsidP="00CE3C73">
            <w:pPr>
              <w:spacing w:after="0" w:line="240" w:lineRule="auto"/>
              <w:rPr>
                <w:rFonts w:ascii="Times New Roman" w:hAnsi="Times New Roman"/>
                <w:b/>
                <w:bCs/>
                <w:sz w:val="24"/>
                <w:szCs w:val="24"/>
              </w:rPr>
            </w:pPr>
            <w:bookmarkStart w:id="0" w:name="_GoBack"/>
            <w:bookmarkEnd w:id="0"/>
          </w:p>
          <w:p w:rsidR="00CE3C73" w:rsidRDefault="00CE3C73">
            <w:pPr>
              <w:spacing w:after="0" w:line="240" w:lineRule="auto"/>
              <w:jc w:val="center"/>
              <w:rPr>
                <w:rFonts w:ascii="Times New Roman" w:hAnsi="Times New Roman"/>
                <w:sz w:val="24"/>
                <w:szCs w:val="24"/>
              </w:rPr>
            </w:pPr>
            <w:r>
              <w:rPr>
                <w:rFonts w:ascii="Times New Roman" w:hAnsi="Times New Roman"/>
                <w:b/>
                <w:bCs/>
                <w:sz w:val="24"/>
                <w:szCs w:val="24"/>
              </w:rPr>
              <w:lastRenderedPageBreak/>
              <w:t>Комментарии к разделу I пункта 1.3. подпункта 2</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 данном пункте Федерального государственного образовательного стандарта дошкольного образования (далее - ФГОС ДО, Стандарт) содержатся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Pr>
                <w:rFonts w:ascii="Times New Roman" w:hAnsi="Times New Roman"/>
                <w:sz w:val="20"/>
                <w:szCs w:val="20"/>
              </w:rPr>
              <w:t xml:space="preserve">групп) </w:t>
            </w:r>
            <w:proofErr w:type="gramEnd"/>
            <w:r>
              <w:rPr>
                <w:rFonts w:ascii="Times New Roman" w:hAnsi="Times New Roman"/>
                <w:sz w:val="20"/>
                <w:szCs w:val="20"/>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Pr>
                <w:rFonts w:ascii="Times New Roman" w:hAnsi="Times New Roman"/>
                <w:sz w:val="20"/>
                <w:szCs w:val="20"/>
              </w:rPr>
              <w:t>завершающей</w:t>
            </w:r>
            <w:proofErr w:type="gramEnd"/>
            <w:r>
              <w:rPr>
                <w:rFonts w:ascii="Times New Roman" w:hAnsi="Times New Roman"/>
                <w:sz w:val="20"/>
                <w:szCs w:val="20"/>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 пункта 2.2.</w:t>
            </w:r>
          </w:p>
          <w:p w:rsidR="00CE3C73" w:rsidRDefault="00CE3C73">
            <w:pPr>
              <w:spacing w:after="0" w:line="240" w:lineRule="auto"/>
              <w:rPr>
                <w:rFonts w:ascii="Times New Roman" w:hAnsi="Times New Roman"/>
                <w:sz w:val="24"/>
                <w:szCs w:val="24"/>
              </w:rPr>
            </w:pPr>
            <w:proofErr w:type="gramStart"/>
            <w:r>
              <w:rPr>
                <w:rFonts w:ascii="Times New Roman" w:hAnsi="Times New Roman"/>
                <w:sz w:val="20"/>
                <w:szCs w:val="20"/>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30 августа 2013г.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w:t>
            </w:r>
            <w:proofErr w:type="gramEnd"/>
            <w:r>
              <w:rPr>
                <w:rFonts w:ascii="Times New Roman" w:hAnsi="Times New Roman"/>
                <w:sz w:val="20"/>
                <w:szCs w:val="20"/>
              </w:rPr>
              <w:t xml:space="preserve"> с требованиями ФГОС </w:t>
            </w:r>
            <w:proofErr w:type="gramStart"/>
            <w:r>
              <w:rPr>
                <w:rFonts w:ascii="Times New Roman" w:hAnsi="Times New Roman"/>
                <w:sz w:val="20"/>
                <w:szCs w:val="20"/>
              </w:rPr>
              <w:t>ДО</w:t>
            </w:r>
            <w:proofErr w:type="gramEnd"/>
            <w:r>
              <w:rPr>
                <w:rFonts w:ascii="Times New Roman" w:hAnsi="Times New Roman"/>
                <w:sz w:val="20"/>
                <w:szCs w:val="20"/>
              </w:rPr>
              <w:t xml:space="preserve"> и </w:t>
            </w:r>
            <w:proofErr w:type="gramStart"/>
            <w:r>
              <w:rPr>
                <w:rFonts w:ascii="Times New Roman" w:hAnsi="Times New Roman"/>
                <w:sz w:val="20"/>
                <w:szCs w:val="20"/>
              </w:rPr>
              <w:t>с</w:t>
            </w:r>
            <w:proofErr w:type="gramEnd"/>
            <w:r>
              <w:rPr>
                <w:rFonts w:ascii="Times New Roman" w:hAnsi="Times New Roman"/>
                <w:sz w:val="20"/>
                <w:szCs w:val="20"/>
              </w:rPr>
              <w:t xml:space="preserve"> учетом примерных основных образовательных программ дошкольного образования.</w:t>
            </w:r>
          </w:p>
          <w:p w:rsidR="00CE3C73" w:rsidRDefault="00CE3C73">
            <w:pPr>
              <w:spacing w:after="0" w:line="240" w:lineRule="auto"/>
              <w:rPr>
                <w:rFonts w:ascii="Times New Roman" w:hAnsi="Times New Roman"/>
                <w:sz w:val="24"/>
                <w:szCs w:val="24"/>
              </w:rPr>
            </w:pPr>
            <w:r>
              <w:rPr>
                <w:rFonts w:ascii="Times New Roman" w:hAnsi="Times New Roman"/>
                <w:sz w:val="20"/>
                <w:szCs w:val="20"/>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27Э-ФЗ (далее - Закон).</w:t>
            </w:r>
          </w:p>
          <w:p w:rsidR="00CE3C73" w:rsidRDefault="00CE3C73">
            <w:pPr>
              <w:spacing w:after="0" w:line="240" w:lineRule="auto"/>
              <w:rPr>
                <w:rFonts w:ascii="Times New Roman" w:hAnsi="Times New Roman"/>
                <w:sz w:val="24"/>
                <w:szCs w:val="24"/>
              </w:rPr>
            </w:pPr>
            <w:r>
              <w:rPr>
                <w:rFonts w:ascii="Times New Roman" w:hAnsi="Times New Roman"/>
                <w:sz w:val="20"/>
                <w:szCs w:val="20"/>
              </w:rPr>
              <w:t>При этом, если образовательная программа для отдельной группы</w:t>
            </w:r>
            <w:proofErr w:type="gramStart"/>
            <w:r>
              <w:rPr>
                <w:rFonts w:ascii="Times New Roman" w:hAnsi="Times New Roman"/>
                <w:sz w:val="20"/>
                <w:szCs w:val="20"/>
              </w:rPr>
              <w:t xml:space="preserve"> ,</w:t>
            </w:r>
            <w:proofErr w:type="gramEnd"/>
            <w:r>
              <w:rPr>
                <w:rFonts w:ascii="Times New Roman" w:hAnsi="Times New Roman"/>
                <w:sz w:val="20"/>
                <w:szCs w:val="20"/>
              </w:rPr>
              <w:t xml:space="preserve">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w:t>
            </w:r>
            <w:proofErr w:type="gramStart"/>
            <w:r>
              <w:rPr>
                <w:rFonts w:ascii="Times New Roman" w:hAnsi="Times New Roman"/>
                <w:sz w:val="20"/>
                <w:szCs w:val="20"/>
              </w:rPr>
              <w:t>оформлена</w:t>
            </w:r>
            <w:proofErr w:type="gramEnd"/>
            <w:r>
              <w:rPr>
                <w:rFonts w:ascii="Times New Roman" w:hAnsi="Times New Roman"/>
                <w:sz w:val="20"/>
                <w:szCs w:val="20"/>
              </w:rPr>
              <w:t xml:space="preserve"> в виде ссылки на соответствующую примерную основную образовательную программу. Часть программы, формируемая участниками </w:t>
            </w:r>
            <w:proofErr w:type="gramStart"/>
            <w:r>
              <w:rPr>
                <w:rFonts w:ascii="Times New Roman" w:hAnsi="Times New Roman"/>
                <w:sz w:val="20"/>
                <w:szCs w:val="20"/>
              </w:rPr>
              <w:t>образовательных</w:t>
            </w:r>
            <w:proofErr w:type="gramEnd"/>
            <w:r>
              <w:rPr>
                <w:rFonts w:ascii="Times New Roman" w:hAnsi="Times New Roman"/>
                <w:sz w:val="20"/>
                <w:szCs w:val="20"/>
              </w:rPr>
              <w:t xml:space="preserve"> отношении, в соответствии с пунктом 2.12. ФГОС ДО также может быть </w:t>
            </w:r>
            <w:proofErr w:type="gramStart"/>
            <w:r>
              <w:rPr>
                <w:rFonts w:ascii="Times New Roman" w:hAnsi="Times New Roman"/>
                <w:sz w:val="20"/>
                <w:szCs w:val="20"/>
              </w:rPr>
              <w:t>оформлена</w:t>
            </w:r>
            <w:proofErr w:type="gramEnd"/>
            <w:r>
              <w:rPr>
                <w:rFonts w:ascii="Times New Roman" w:hAnsi="Times New Roman"/>
                <w:sz w:val="20"/>
                <w:szCs w:val="20"/>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CE3C73" w:rsidRDefault="00CE3C73">
            <w:pPr>
              <w:spacing w:after="0" w:line="240" w:lineRule="auto"/>
              <w:rPr>
                <w:rFonts w:ascii="Times New Roman" w:hAnsi="Times New Roman"/>
                <w:sz w:val="24"/>
                <w:szCs w:val="24"/>
              </w:rPr>
            </w:pPr>
            <w:proofErr w:type="gramStart"/>
            <w:r>
              <w:rPr>
                <w:rFonts w:ascii="Times New Roman" w:hAnsi="Times New Roman"/>
                <w:sz w:val="20"/>
                <w:szCs w:val="20"/>
              </w:rPr>
              <w:t xml:space="preserve">Если образовательная программа группы разрабатывается </w:t>
            </w:r>
            <w:proofErr w:type="spellStart"/>
            <w:r>
              <w:rPr>
                <w:rFonts w:ascii="Times New Roman" w:hAnsi="Times New Roman"/>
                <w:sz w:val="20"/>
                <w:szCs w:val="20"/>
              </w:rPr>
              <w:t>исключитёльно</w:t>
            </w:r>
            <w:proofErr w:type="spellEnd"/>
            <w:r>
              <w:rPr>
                <w:rFonts w:ascii="Times New Roman" w:hAnsi="Times New Roman"/>
                <w:sz w:val="20"/>
                <w:szCs w:val="20"/>
              </w:rPr>
              <w:t xml:space="preserve">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w:t>
            </w:r>
            <w:proofErr w:type="gramEnd"/>
            <w:r>
              <w:rPr>
                <w:rFonts w:ascii="Times New Roman" w:hAnsi="Times New Roman"/>
                <w:sz w:val="20"/>
                <w:szCs w:val="20"/>
              </w:rPr>
              <w:t xml:space="preserve"> ФГОС ДО.</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 пункта 2.5.</w:t>
            </w:r>
          </w:p>
          <w:p w:rsidR="00CE3C73" w:rsidRDefault="00CE3C73">
            <w:pPr>
              <w:spacing w:after="0" w:line="240" w:lineRule="auto"/>
              <w:rPr>
                <w:rFonts w:ascii="Times New Roman" w:hAnsi="Times New Roman"/>
                <w:sz w:val="24"/>
                <w:szCs w:val="24"/>
              </w:rPr>
            </w:pPr>
            <w:r>
              <w:rPr>
                <w:rFonts w:ascii="Times New Roman" w:hAnsi="Times New Roman"/>
                <w:sz w:val="20"/>
                <w:szCs w:val="20"/>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w:t>
            </w:r>
          </w:p>
          <w:p w:rsidR="00CE3C73" w:rsidRDefault="00CE3C73">
            <w:pPr>
              <w:spacing w:after="0" w:line="240" w:lineRule="auto"/>
              <w:rPr>
                <w:rFonts w:ascii="Times New Roman" w:hAnsi="Times New Roman"/>
                <w:sz w:val="24"/>
                <w:szCs w:val="24"/>
              </w:rPr>
            </w:pPr>
            <w:r>
              <w:rPr>
                <w:rFonts w:ascii="Times New Roman" w:hAnsi="Times New Roman"/>
                <w:sz w:val="20"/>
                <w:szCs w:val="20"/>
              </w:rPr>
              <w:t>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rFonts w:ascii="Times New Roman" w:hAnsi="Times New Roman"/>
                <w:sz w:val="20"/>
                <w:szCs w:val="20"/>
              </w:rPr>
              <w:t>образом</w:t>
            </w:r>
            <w:proofErr w:type="gramEnd"/>
            <w:r>
              <w:rPr>
                <w:rFonts w:ascii="Times New Roman" w:hAnsi="Times New Roman"/>
                <w:sz w:val="20"/>
                <w:szCs w:val="20"/>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режим работы группы превышает 14 часов в сутки, Программа реализуется не более 14 часов от всего времени пребывания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Times New Roman" w:hAnsi="Times New Roman"/>
                <w:sz w:val="20"/>
                <w:szCs w:val="20"/>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13 января 2014 г. № 8 (направлен в Минюст России на государственную регистрацию).</w:t>
            </w:r>
            <w:proofErr w:type="gramEnd"/>
            <w:r>
              <w:rPr>
                <w:rFonts w:ascii="Times New Roman" w:hAnsi="Times New Roman"/>
                <w:sz w:val="20"/>
                <w:szCs w:val="20"/>
              </w:rPr>
              <w:t xml:space="preserve"> В случае если Программа реализуете^ в течение всего времени пребывания детей в Организации (продолжительность работы группы соответствует продолжительности реализации Программу)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развитая детей, и </w:t>
            </w:r>
            <w:r>
              <w:rPr>
                <w:rFonts w:ascii="Times New Roman" w:hAnsi="Times New Roman"/>
                <w:sz w:val="20"/>
                <w:szCs w:val="20"/>
              </w:rPr>
              <w:lastRenderedPageBreak/>
              <w:t xml:space="preserve">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w:t>
            </w:r>
            <w:proofErr w:type="gramStart"/>
            <w:r>
              <w:rPr>
                <w:rFonts w:ascii="Times New Roman" w:hAnsi="Times New Roman"/>
                <w:sz w:val="20"/>
                <w:szCs w:val="20"/>
              </w:rPr>
              <w:t>При этом финансовое обеспечение кадровых условий определяете)! в зависимости от нормативного количества детей в группе.</w:t>
            </w:r>
            <w:proofErr w:type="gramEnd"/>
            <w:r>
              <w:rPr>
                <w:rFonts w:ascii="Times New Roman" w:hAnsi="Times New Roman"/>
                <w:sz w:val="20"/>
                <w:szCs w:val="20"/>
              </w:rPr>
              <w:t xml:space="preserve">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 пункта 2.7. (первый абзац)</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Times New Roman" w:hAnsi="Times New Roman"/>
                <w:sz w:val="20"/>
                <w:szCs w:val="20"/>
              </w:rPr>
              <w:t>выполняет роль</w:t>
            </w:r>
            <w:proofErr w:type="gramEnd"/>
            <w:r>
              <w:rPr>
                <w:rFonts w:ascii="Times New Roman" w:hAnsi="Times New Roman"/>
                <w:sz w:val="20"/>
                <w:szCs w:val="20"/>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равных образовательных областях.</w:t>
            </w:r>
          </w:p>
          <w:p w:rsidR="00CE3C73" w:rsidRDefault="00CE3C73">
            <w:pPr>
              <w:spacing w:after="0" w:line="240" w:lineRule="auto"/>
              <w:rPr>
                <w:rFonts w:ascii="Times New Roman" w:hAnsi="Times New Roman"/>
                <w:sz w:val="24"/>
                <w:szCs w:val="24"/>
              </w:rPr>
            </w:pPr>
            <w:r>
              <w:rPr>
                <w:rFonts w:ascii="Times New Roman" w:hAnsi="Times New Roman"/>
                <w:sz w:val="20"/>
                <w:szCs w:val="20"/>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 пункта 2.9. (второй абзац)</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Данная статья ФГОС </w:t>
            </w:r>
            <w:proofErr w:type="gramStart"/>
            <w:r>
              <w:rPr>
                <w:rFonts w:ascii="Times New Roman" w:hAnsi="Times New Roman"/>
                <w:sz w:val="20"/>
                <w:szCs w:val="20"/>
              </w:rPr>
              <w:t>ДО</w:t>
            </w:r>
            <w:proofErr w:type="gramEnd"/>
            <w:r>
              <w:rPr>
                <w:rFonts w:ascii="Times New Roman" w:hAnsi="Times New Roman"/>
                <w:sz w:val="20"/>
                <w:szCs w:val="20"/>
              </w:rPr>
              <w:t xml:space="preserve"> подчеркивает </w:t>
            </w:r>
            <w:proofErr w:type="gramStart"/>
            <w:r>
              <w:rPr>
                <w:rFonts w:ascii="Times New Roman" w:hAnsi="Times New Roman"/>
                <w:sz w:val="20"/>
                <w:szCs w:val="20"/>
              </w:rPr>
              <w:t>взаимодополняющий</w:t>
            </w:r>
            <w:proofErr w:type="gramEnd"/>
            <w:r>
              <w:rPr>
                <w:rFonts w:ascii="Times New Roman" w:hAnsi="Times New Roman"/>
                <w:sz w:val="20"/>
                <w:szCs w:val="20"/>
              </w:rPr>
              <w:t xml:space="preserve"> характер детского развития в пяти образовательных областях.</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 пункта 2.10.</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Соотношение частей образовательной программы носит рекомендательный характер и призвано примерно </w:t>
            </w:r>
            <w:proofErr w:type="gramStart"/>
            <w:r>
              <w:rPr>
                <w:rFonts w:ascii="Times New Roman" w:hAnsi="Times New Roman"/>
                <w:sz w:val="20"/>
                <w:szCs w:val="20"/>
              </w:rPr>
              <w:t>оценить</w:t>
            </w:r>
            <w:proofErr w:type="gramEnd"/>
            <w:r>
              <w:rPr>
                <w:rFonts w:ascii="Times New Roman" w:hAnsi="Times New Roman"/>
                <w:sz w:val="20"/>
                <w:szCs w:val="20"/>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3.1.</w:t>
            </w:r>
          </w:p>
          <w:p w:rsidR="00CE3C73" w:rsidRDefault="00CE3C73">
            <w:pPr>
              <w:spacing w:after="0" w:line="240" w:lineRule="auto"/>
              <w:rPr>
                <w:rFonts w:ascii="Times New Roman" w:hAnsi="Times New Roman"/>
                <w:sz w:val="24"/>
                <w:szCs w:val="24"/>
              </w:rPr>
            </w:pPr>
            <w:r>
              <w:rPr>
                <w:rFonts w:ascii="Times New Roman" w:hAnsi="Times New Roman"/>
                <w:sz w:val="20"/>
                <w:szCs w:val="20"/>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CE3C73" w:rsidRDefault="00CE3C73">
            <w:pPr>
              <w:spacing w:after="0" w:line="240" w:lineRule="auto"/>
              <w:rPr>
                <w:rFonts w:ascii="Times New Roman" w:hAnsi="Times New Roman"/>
                <w:sz w:val="24"/>
                <w:szCs w:val="24"/>
              </w:rPr>
            </w:pPr>
            <w:r>
              <w:rPr>
                <w:rFonts w:ascii="Times New Roman" w:hAnsi="Times New Roman"/>
                <w:sz w:val="20"/>
                <w:szCs w:val="20"/>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w:t>
            </w:r>
            <w:proofErr w:type="spellStart"/>
            <w:r>
              <w:rPr>
                <w:rFonts w:ascii="Times New Roman" w:hAnsi="Times New Roman"/>
                <w:sz w:val="20"/>
                <w:szCs w:val="20"/>
              </w:rPr>
              <w:t>услЬвия</w:t>
            </w:r>
            <w:proofErr w:type="spellEnd"/>
            <w:r>
              <w:rPr>
                <w:rFonts w:ascii="Times New Roman" w:hAnsi="Times New Roman"/>
                <w:sz w:val="20"/>
                <w:szCs w:val="20"/>
              </w:rPr>
              <w:t>, перечисленные в Стандарте.</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3.2.2. и к 3.4.4.</w:t>
            </w:r>
          </w:p>
          <w:p w:rsidR="00CE3C73" w:rsidRDefault="00CE3C73">
            <w:pPr>
              <w:spacing w:after="0" w:line="240" w:lineRule="auto"/>
              <w:rPr>
                <w:rFonts w:ascii="Times New Roman" w:hAnsi="Times New Roman"/>
                <w:sz w:val="24"/>
                <w:szCs w:val="24"/>
              </w:rPr>
            </w:pPr>
            <w:r>
              <w:rPr>
                <w:rFonts w:ascii="Times New Roman" w:hAnsi="Times New Roman"/>
                <w:sz w:val="20"/>
                <w:szCs w:val="20"/>
              </w:rPr>
              <w:t>В соответствии с частью 3 статьи 79 Закона под специальными услови</w:t>
            </w:r>
            <w:proofErr w:type="gramStart"/>
            <w:r>
              <w:rPr>
                <w:rFonts w:ascii="Times New Roman" w:hAnsi="Times New Roman"/>
                <w:sz w:val="20"/>
                <w:szCs w:val="20"/>
              </w:rPr>
              <w:t>я{</w:t>
            </w:r>
            <w:proofErr w:type="gramEnd"/>
            <w:r>
              <w:rPr>
                <w:rFonts w:ascii="Times New Roman" w:hAnsi="Times New Roman"/>
                <w:sz w:val="20"/>
                <w:szCs w:val="20"/>
              </w:rPr>
              <w:t xml:space="preserve">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proofErr w:type="gramStart"/>
            <w:r>
              <w:rPr>
                <w:rFonts w:ascii="Times New Roman" w:hAnsi="Times New Roman"/>
                <w:sz w:val="20"/>
                <w:szCs w:val="20"/>
              </w:rPr>
              <w:t>обучающимся</w:t>
            </w:r>
            <w:proofErr w:type="gramEnd"/>
            <w:r>
              <w:rPr>
                <w:rFonts w:ascii="Times New Roman" w:hAnsi="Times New Roman"/>
                <w:sz w:val="20"/>
                <w:szCs w:val="20"/>
              </w:rPr>
              <w:t xml:space="preserve">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CE3C73" w:rsidRDefault="00CE3C73">
            <w:pPr>
              <w:spacing w:after="0" w:line="240" w:lineRule="auto"/>
              <w:rPr>
                <w:rFonts w:ascii="Times New Roman" w:hAnsi="Times New Roman"/>
                <w:sz w:val="24"/>
                <w:szCs w:val="24"/>
              </w:rPr>
            </w:pPr>
            <w:r>
              <w:rPr>
                <w:rFonts w:ascii="Times New Roman" w:hAnsi="Times New Roman"/>
                <w:sz w:val="20"/>
                <w:szCs w:val="20"/>
              </w:rPr>
              <w:t>В соответствии с Федеральным законом от 24 ноября 1995 г. № 181-ФЗ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CE3C73" w:rsidRDefault="00CE3C73">
            <w:pPr>
              <w:spacing w:after="0" w:line="240" w:lineRule="auto"/>
              <w:rPr>
                <w:rFonts w:ascii="Times New Roman" w:hAnsi="Times New Roman"/>
                <w:sz w:val="24"/>
                <w:szCs w:val="24"/>
              </w:rPr>
            </w:pPr>
            <w:proofErr w:type="gramStart"/>
            <w:r>
              <w:rPr>
                <w:rFonts w:ascii="Times New Roman" w:hAnsi="Times New Roman"/>
                <w:sz w:val="20"/>
                <w:szCs w:val="20"/>
              </w:rP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w:t>
            </w:r>
            <w:r>
              <w:rPr>
                <w:rFonts w:ascii="Times New Roman" w:hAnsi="Times New Roman"/>
                <w:sz w:val="20"/>
                <w:szCs w:val="20"/>
              </w:rPr>
              <w:lastRenderedPageBreak/>
              <w:t>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3.2.3.</w:t>
            </w:r>
          </w:p>
          <w:p w:rsidR="00CE3C73" w:rsidRDefault="00CE3C73">
            <w:pPr>
              <w:spacing w:after="0" w:line="240" w:lineRule="auto"/>
              <w:rPr>
                <w:rFonts w:ascii="Times New Roman" w:hAnsi="Times New Roman"/>
                <w:sz w:val="24"/>
                <w:szCs w:val="24"/>
              </w:rPr>
            </w:pPr>
            <w:r>
              <w:rPr>
                <w:rFonts w:ascii="Times New Roman" w:hAnsi="Times New Roman"/>
                <w:sz w:val="20"/>
                <w:szCs w:val="20"/>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CE3C73" w:rsidRDefault="00CE3C73">
            <w:pPr>
              <w:spacing w:after="0" w:line="240" w:lineRule="auto"/>
              <w:rPr>
                <w:rFonts w:ascii="Times New Roman" w:hAnsi="Times New Roman"/>
                <w:sz w:val="24"/>
                <w:szCs w:val="24"/>
              </w:rPr>
            </w:pPr>
            <w:r>
              <w:rPr>
                <w:rFonts w:ascii="Times New Roman" w:hAnsi="Times New Roman"/>
                <w:sz w:val="20"/>
                <w:szCs w:val="20"/>
              </w:rPr>
              <w:t>В статье предусмотрены задачи, для решения которых могут использоваться результаты педагогической диагностики:</w:t>
            </w:r>
          </w:p>
          <w:p w:rsidR="00CE3C73" w:rsidRDefault="00CE3C73" w:rsidP="004C410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CE3C73" w:rsidRDefault="00CE3C73" w:rsidP="004C4104">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оптимизация работы с группой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Pr>
                <w:rFonts w:ascii="Times New Roman" w:hAnsi="Times New Roman"/>
                <w:sz w:val="20"/>
                <w:szCs w:val="20"/>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Pr>
                <w:rFonts w:ascii="Times New Roman" w:hAnsi="Times New Roman"/>
                <w:sz w:val="20"/>
                <w:szCs w:val="20"/>
              </w:rPr>
              <w:t xml:space="preserve"> </w:t>
            </w:r>
            <w:proofErr w:type="gramStart"/>
            <w:r>
              <w:rPr>
                <w:rFonts w:ascii="Times New Roman" w:hAnsi="Times New Roman"/>
                <w:sz w:val="20"/>
                <w:szCs w:val="20"/>
              </w:rPr>
              <w:t>ФГОС ДО; статья 95 Закона).</w:t>
            </w:r>
            <w:proofErr w:type="gramEnd"/>
          </w:p>
          <w:p w:rsidR="00CE3C73" w:rsidRDefault="00CE3C73">
            <w:pPr>
              <w:spacing w:after="0" w:line="240" w:lineRule="auto"/>
              <w:rPr>
                <w:rFonts w:ascii="Times New Roman" w:hAnsi="Times New Roman"/>
                <w:sz w:val="24"/>
                <w:szCs w:val="24"/>
              </w:rPr>
            </w:pPr>
            <w:r>
              <w:rPr>
                <w:rFonts w:ascii="Times New Roman" w:hAnsi="Times New Roman"/>
                <w:sz w:val="20"/>
                <w:szCs w:val="20"/>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отражён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 соответствии с Положением о психолого-медико-педагогической комиссии, утвержденным приказом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CE3C73" w:rsidRDefault="00CE3C73">
            <w:pPr>
              <w:spacing w:after="0" w:line="240" w:lineRule="auto"/>
              <w:rPr>
                <w:rFonts w:ascii="Times New Roman" w:hAnsi="Times New Roman"/>
                <w:sz w:val="24"/>
                <w:szCs w:val="24"/>
              </w:rPr>
            </w:pPr>
            <w:r>
              <w:rPr>
                <w:rFonts w:ascii="Times New Roman" w:hAnsi="Times New Roman"/>
                <w:sz w:val="20"/>
                <w:szCs w:val="20"/>
              </w:rPr>
              <w:t>В соответствии с пунктом 10 вышеуказанного Положения основными направлениями деятельности комиссии являются:</w:t>
            </w:r>
          </w:p>
          <w:p w:rsidR="00CE3C73" w:rsidRDefault="00CE3C73">
            <w:pPr>
              <w:spacing w:after="0" w:line="240" w:lineRule="auto"/>
              <w:rPr>
                <w:rFonts w:ascii="Times New Roman" w:hAnsi="Times New Roman"/>
                <w:sz w:val="24"/>
                <w:szCs w:val="24"/>
              </w:rPr>
            </w:pPr>
            <w:r>
              <w:rPr>
                <w:rFonts w:ascii="Times New Roman" w:hAnsi="Times New Roman"/>
                <w:sz w:val="20"/>
                <w:szCs w:val="20"/>
              </w:rPr>
              <w:t>а)</w:t>
            </w:r>
            <w:r>
              <w:rPr>
                <w:rFonts w:ascii="Times New Roman" w:hAnsi="Times New Roman"/>
                <w:sz w:val="20"/>
              </w:rPr>
              <w:t xml:space="preserve"> </w:t>
            </w:r>
            <w:r>
              <w:rPr>
                <w:rFonts w:ascii="Times New Roman" w:hAnsi="Times New Roman"/>
                <w:sz w:val="20"/>
                <w:szCs w:val="20"/>
              </w:rPr>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б)</w:t>
            </w:r>
            <w:r>
              <w:rPr>
                <w:rFonts w:ascii="Times New Roman" w:hAnsi="Times New Roman"/>
                <w:sz w:val="20"/>
              </w:rPr>
              <w:t xml:space="preserve"> </w:t>
            </w:r>
            <w:r>
              <w:rPr>
                <w:rFonts w:ascii="Times New Roman" w:hAnsi="Times New Roman"/>
                <w:sz w:val="20"/>
                <w:szCs w:val="20"/>
              </w:rPr>
              <w:t>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CE3C73" w:rsidRDefault="00CE3C73">
            <w:pPr>
              <w:spacing w:after="0" w:line="240" w:lineRule="auto"/>
              <w:rPr>
                <w:rFonts w:ascii="Times New Roman" w:hAnsi="Times New Roman"/>
                <w:sz w:val="24"/>
                <w:szCs w:val="24"/>
              </w:rPr>
            </w:pPr>
            <w:r>
              <w:rPr>
                <w:rFonts w:ascii="Times New Roman" w:hAnsi="Times New Roman"/>
                <w:sz w:val="20"/>
                <w:szCs w:val="20"/>
              </w:rPr>
              <w:t>в)</w:t>
            </w:r>
            <w:r>
              <w:rPr>
                <w:rFonts w:ascii="Times New Roman" w:hAnsi="Times New Roman"/>
                <w:sz w:val="20"/>
              </w:rPr>
              <w:t xml:space="preserve"> </w:t>
            </w:r>
            <w:r>
              <w:rPr>
                <w:rFonts w:ascii="Times New Roman" w:hAnsi="Times New Roman"/>
                <w:sz w:val="20"/>
                <w:szCs w:val="20"/>
              </w:rPr>
              <w:t xml:space="preserve">оказание консультативной помощи родителям (законным представителям) детей, работникам образовательных организаций, </w:t>
            </w:r>
            <w:proofErr w:type="spellStart"/>
            <w:proofErr w:type="gramStart"/>
            <w:r>
              <w:rPr>
                <w:rFonts w:ascii="Times New Roman" w:hAnsi="Times New Roman"/>
                <w:sz w:val="20"/>
                <w:szCs w:val="20"/>
              </w:rPr>
              <w:t>op</w:t>
            </w:r>
            <w:proofErr w:type="gramEnd"/>
            <w:r>
              <w:rPr>
                <w:rFonts w:ascii="Times New Roman" w:hAnsi="Times New Roman"/>
                <w:sz w:val="20"/>
                <w:szCs w:val="20"/>
              </w:rPr>
              <w:t>ганизаций</w:t>
            </w:r>
            <w:proofErr w:type="spellEnd"/>
            <w:r>
              <w:rPr>
                <w:rFonts w:ascii="Times New Roman" w:hAnsi="Times New Roman"/>
                <w:sz w:val="20"/>
                <w:szCs w:val="20"/>
              </w:rPr>
              <w:t xml:space="preserve">,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Pr>
                <w:rFonts w:ascii="Times New Roman" w:hAnsi="Times New Roman"/>
                <w:sz w:val="20"/>
                <w:szCs w:val="20"/>
              </w:rPr>
              <w:t>девиантным</w:t>
            </w:r>
            <w:proofErr w:type="spellEnd"/>
            <w:r>
              <w:rPr>
                <w:rFonts w:ascii="Times New Roman" w:hAnsi="Times New Roman"/>
                <w:sz w:val="20"/>
                <w:szCs w:val="20"/>
              </w:rPr>
              <w:t xml:space="preserve"> (общественно опасным) поведением</w:t>
            </w:r>
          </w:p>
          <w:p w:rsidR="00CE3C73" w:rsidRDefault="00CE3C73">
            <w:pPr>
              <w:spacing w:after="0" w:line="240" w:lineRule="auto"/>
              <w:rPr>
                <w:rFonts w:ascii="Times New Roman" w:hAnsi="Times New Roman"/>
                <w:sz w:val="24"/>
                <w:szCs w:val="24"/>
              </w:rPr>
            </w:pPr>
            <w:r>
              <w:rPr>
                <w:rFonts w:ascii="Times New Roman" w:hAnsi="Times New Roman"/>
                <w:sz w:val="20"/>
                <w:szCs w:val="20"/>
              </w:rPr>
              <w:t>г)</w:t>
            </w:r>
            <w:r>
              <w:rPr>
                <w:rFonts w:ascii="Times New Roman" w:hAnsi="Times New Roman"/>
                <w:sz w:val="20"/>
              </w:rPr>
              <w:t xml:space="preserve"> </w:t>
            </w:r>
            <w:r>
              <w:rPr>
                <w:rFonts w:ascii="Times New Roman" w:hAnsi="Times New Roman"/>
                <w:sz w:val="20"/>
                <w:szCs w:val="20"/>
              </w:rPr>
              <w:t>оказание федеральным учреждениям медико-социальной экспертизы содействия в разработке индивидуальной программы реабилитации ребенк</w:t>
            </w:r>
            <w:proofErr w:type="gramStart"/>
            <w:r>
              <w:rPr>
                <w:rFonts w:ascii="Times New Roman" w:hAnsi="Times New Roman"/>
                <w:sz w:val="20"/>
                <w:szCs w:val="20"/>
              </w:rPr>
              <w:t>а-</w:t>
            </w:r>
            <w:proofErr w:type="gramEnd"/>
            <w:r>
              <w:rPr>
                <w:rFonts w:ascii="Times New Roman" w:hAnsi="Times New Roman"/>
                <w:sz w:val="20"/>
                <w:szCs w:val="20"/>
              </w:rPr>
              <w:t xml:space="preserve"> инвалида</w:t>
            </w:r>
          </w:p>
          <w:p w:rsidR="00CE3C73" w:rsidRDefault="00CE3C73">
            <w:pPr>
              <w:spacing w:after="0" w:line="240" w:lineRule="auto"/>
              <w:rPr>
                <w:rFonts w:ascii="Times New Roman" w:hAnsi="Times New Roman"/>
                <w:sz w:val="24"/>
                <w:szCs w:val="24"/>
              </w:rPr>
            </w:pPr>
            <w:r>
              <w:rPr>
                <w:rFonts w:ascii="Times New Roman" w:hAnsi="Times New Roman"/>
                <w:sz w:val="20"/>
                <w:szCs w:val="20"/>
              </w:rPr>
              <w:t>д)</w:t>
            </w:r>
            <w:r>
              <w:rPr>
                <w:rFonts w:ascii="Times New Roman" w:hAnsi="Times New Roman"/>
                <w:sz w:val="20"/>
              </w:rPr>
              <w:t xml:space="preserve"> </w:t>
            </w:r>
            <w:r>
              <w:rPr>
                <w:rFonts w:ascii="Times New Roman" w:hAnsi="Times New Roman"/>
                <w:sz w:val="20"/>
                <w:szCs w:val="20"/>
              </w:rPr>
              <w:t xml:space="preserve">осуществление учета данных о детях с ограниченными возможностями здоровья и (или) </w:t>
            </w:r>
            <w:proofErr w:type="spellStart"/>
            <w:r>
              <w:rPr>
                <w:rFonts w:ascii="Times New Roman" w:hAnsi="Times New Roman"/>
                <w:sz w:val="20"/>
                <w:szCs w:val="20"/>
              </w:rPr>
              <w:t>девиантным</w:t>
            </w:r>
            <w:proofErr w:type="spellEnd"/>
            <w:r>
              <w:rPr>
                <w:rFonts w:ascii="Times New Roman" w:hAnsi="Times New Roman"/>
                <w:sz w:val="20"/>
                <w:szCs w:val="20"/>
              </w:rPr>
              <w:t xml:space="preserve"> (общественно опасным) поведением, проживающих на территории деятельности комиссии;</w:t>
            </w:r>
          </w:p>
          <w:p w:rsidR="00CE3C73" w:rsidRDefault="00CE3C73">
            <w:pPr>
              <w:spacing w:after="0" w:line="240" w:lineRule="auto"/>
              <w:rPr>
                <w:rFonts w:ascii="Times New Roman" w:hAnsi="Times New Roman"/>
                <w:sz w:val="24"/>
                <w:szCs w:val="24"/>
              </w:rPr>
            </w:pPr>
            <w:proofErr w:type="gramStart"/>
            <w:r>
              <w:rPr>
                <w:rFonts w:ascii="Times New Roman" w:hAnsi="Times New Roman"/>
                <w:sz w:val="20"/>
                <w:szCs w:val="20"/>
              </w:rPr>
              <w:t>е)</w:t>
            </w:r>
            <w:r>
              <w:rPr>
                <w:rFonts w:ascii="Times New Roman" w:hAnsi="Times New Roman"/>
                <w:sz w:val="20"/>
              </w:rPr>
              <w:t xml:space="preserve"> </w:t>
            </w:r>
            <w:r>
              <w:rPr>
                <w:rFonts w:ascii="Times New Roman" w:hAnsi="Times New Roman"/>
                <w:sz w:val="20"/>
                <w:szCs w:val="20"/>
              </w:rPr>
              <w:t>участие в организации информационно-просветительской работе с населением в области предупреждения и коррекции недостатков в физическим и (или) психическом развитии и (или) отклонений в поведении детей.</w:t>
            </w:r>
            <w:proofErr w:type="gramEnd"/>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Times New Roman" w:hAnsi="Times New Roman"/>
                <w:sz w:val="20"/>
                <w:szCs w:val="20"/>
              </w:rPr>
              <w:t>с даты</w:t>
            </w:r>
            <w:proofErr w:type="gramEnd"/>
            <w:r>
              <w:rPr>
                <w:rFonts w:ascii="Times New Roman" w:hAnsi="Times New Roman"/>
                <w:sz w:val="20"/>
                <w:szCs w:val="20"/>
              </w:rPr>
              <w:t xml:space="preserve"> его подписания.</w:t>
            </w:r>
          </w:p>
          <w:p w:rsidR="00CE3C73" w:rsidRDefault="00CE3C73">
            <w:pPr>
              <w:spacing w:after="0" w:line="240" w:lineRule="auto"/>
              <w:rPr>
                <w:rFonts w:ascii="Times New Roman" w:hAnsi="Times New Roman"/>
                <w:sz w:val="24"/>
                <w:szCs w:val="24"/>
              </w:rPr>
            </w:pPr>
            <w:r>
              <w:rPr>
                <w:rFonts w:ascii="Times New Roman" w:hAnsi="Times New Roman"/>
                <w:sz w:val="20"/>
                <w:szCs w:val="20"/>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w:t>
            </w:r>
            <w:proofErr w:type="gramStart"/>
            <w:r>
              <w:rPr>
                <w:rFonts w:ascii="Times New Roman" w:hAnsi="Times New Roman"/>
                <w:sz w:val="20"/>
                <w:szCs w:val="20"/>
              </w:rPr>
              <w:t>о-</w:t>
            </w:r>
            <w:proofErr w:type="gramEnd"/>
            <w:r>
              <w:rPr>
                <w:rFonts w:ascii="Times New Roman" w:hAnsi="Times New Roman"/>
                <w:sz w:val="20"/>
                <w:szCs w:val="20"/>
              </w:rPr>
              <w:t xml:space="preserve"> педагогической комиссии (далее - ПМПК), она не призвана выявлять особенности в физическом и (или) психическом развитии и (или) отклонений в </w:t>
            </w:r>
            <w:r>
              <w:rPr>
                <w:rFonts w:ascii="Times New Roman" w:hAnsi="Times New Roman"/>
                <w:sz w:val="20"/>
                <w:szCs w:val="20"/>
              </w:rPr>
              <w:lastRenderedPageBreak/>
              <w:t>поведении детей.</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3.2.4.</w:t>
            </w:r>
          </w:p>
          <w:p w:rsidR="00CE3C73" w:rsidRDefault="00CE3C73">
            <w:pPr>
              <w:spacing w:after="0" w:line="240" w:lineRule="auto"/>
              <w:rPr>
                <w:rFonts w:ascii="Times New Roman" w:hAnsi="Times New Roman"/>
                <w:sz w:val="24"/>
                <w:szCs w:val="24"/>
              </w:rPr>
            </w:pPr>
            <w:r>
              <w:rPr>
                <w:rFonts w:ascii="Times New Roman" w:hAnsi="Times New Roman"/>
                <w:sz w:val="20"/>
                <w:szCs w:val="20"/>
              </w:rPr>
              <w:t>Предельная наполняемость Группы (включающей, в том числе, детей с ограниченными возможностями здоровья) определяется в соответствии санитарно-эпидемиологическими правилами и нормативами.</w:t>
            </w:r>
          </w:p>
          <w:p w:rsidR="00CE3C73" w:rsidRDefault="00CE3C73">
            <w:pPr>
              <w:spacing w:after="0" w:line="240" w:lineRule="auto"/>
              <w:rPr>
                <w:rFonts w:ascii="Times New Roman" w:hAnsi="Times New Roman"/>
                <w:sz w:val="24"/>
                <w:szCs w:val="24"/>
              </w:rPr>
            </w:pPr>
            <w:r>
              <w:rPr>
                <w:rFonts w:ascii="Times New Roman" w:hAnsi="Times New Roman"/>
                <w:sz w:val="20"/>
                <w:szCs w:val="20"/>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E3C73" w:rsidRDefault="00CE3C73">
            <w:pPr>
              <w:spacing w:after="0" w:line="240" w:lineRule="auto"/>
              <w:rPr>
                <w:rFonts w:ascii="Times New Roman" w:hAnsi="Times New Roman"/>
                <w:sz w:val="24"/>
                <w:szCs w:val="24"/>
              </w:rPr>
            </w:pPr>
            <w:r>
              <w:rPr>
                <w:rFonts w:ascii="Times New Roman" w:hAnsi="Times New Roman"/>
                <w:sz w:val="20"/>
                <w:szCs w:val="20"/>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тяжелыми нарушениями речи - 6 и 10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фонетико-фонематическими нарушениями речи в возрасте старше 3 лет - 12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глухих детей - 6 детей для обеих возрастных групп;</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слабослышащих детей - 6 и 8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слепых детей - 6 детей для обеих возрастных групп;</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для слабовидящих детей, для детей с </w:t>
            </w:r>
            <w:proofErr w:type="spellStart"/>
            <w:r>
              <w:rPr>
                <w:rFonts w:ascii="Times New Roman" w:hAnsi="Times New Roman"/>
                <w:sz w:val="20"/>
                <w:szCs w:val="20"/>
              </w:rPr>
              <w:t>амблиопией</w:t>
            </w:r>
            <w:proofErr w:type="spellEnd"/>
            <w:r>
              <w:rPr>
                <w:rFonts w:ascii="Times New Roman" w:hAnsi="Times New Roman"/>
                <w:sz w:val="20"/>
                <w:szCs w:val="20"/>
              </w:rPr>
              <w:t>, косоглазием - 6 и 10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нарушениями опорно-двигательного аппарата - 6 и 8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задержкой психического развития - 6 и 10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умственной отсталостью легкой степени - 6 и 10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умственной отсталостью умеренной, тяжелой в возрасте старше 3 лет - 8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аутизмом только в возрасте старше 3 лет - 5 детей;</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детей с иными ограниченными возможностями здоровья - 10 и детей. </w:t>
            </w:r>
          </w:p>
          <w:p w:rsidR="00CE3C73" w:rsidRDefault="00CE3C73">
            <w:pPr>
              <w:spacing w:after="0" w:line="240" w:lineRule="auto"/>
              <w:rPr>
                <w:rFonts w:ascii="Times New Roman" w:hAnsi="Times New Roman"/>
                <w:sz w:val="24"/>
                <w:szCs w:val="24"/>
              </w:rPr>
            </w:pPr>
            <w:r>
              <w:rPr>
                <w:rFonts w:ascii="Times New Roman" w:hAnsi="Times New Roman"/>
                <w:sz w:val="20"/>
                <w:szCs w:val="20"/>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возрасти группы.</w:t>
            </w:r>
          </w:p>
          <w:p w:rsidR="00CE3C73" w:rsidRDefault="00CE3C73">
            <w:pPr>
              <w:spacing w:after="0" w:line="240" w:lineRule="auto"/>
              <w:rPr>
                <w:rFonts w:ascii="Times New Roman" w:hAnsi="Times New Roman"/>
                <w:sz w:val="24"/>
                <w:szCs w:val="24"/>
              </w:rPr>
            </w:pPr>
            <w:r>
              <w:rPr>
                <w:rFonts w:ascii="Times New Roman" w:hAnsi="Times New Roman"/>
                <w:sz w:val="20"/>
                <w:szCs w:val="20"/>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CE3C73" w:rsidRDefault="00CE3C73">
            <w:pPr>
              <w:spacing w:after="0" w:line="240" w:lineRule="auto"/>
              <w:rPr>
                <w:rFonts w:ascii="Times New Roman" w:hAnsi="Times New Roman"/>
                <w:sz w:val="24"/>
                <w:szCs w:val="24"/>
              </w:rPr>
            </w:pPr>
            <w:r>
              <w:rPr>
                <w:rFonts w:ascii="Times New Roman" w:hAnsi="Times New Roman"/>
                <w:sz w:val="20"/>
                <w:szCs w:val="20"/>
              </w:rPr>
              <w:t>Рекомендуемое количество детей в группах комбинированной направленности:</w:t>
            </w:r>
          </w:p>
          <w:p w:rsidR="00CE3C73" w:rsidRDefault="00CE3C73">
            <w:pPr>
              <w:spacing w:after="0" w:line="240" w:lineRule="auto"/>
              <w:rPr>
                <w:rFonts w:ascii="Times New Roman" w:hAnsi="Times New Roman"/>
                <w:sz w:val="24"/>
                <w:szCs w:val="24"/>
              </w:rPr>
            </w:pPr>
            <w:r>
              <w:rPr>
                <w:rFonts w:ascii="Times New Roman" w:hAnsi="Times New Roman"/>
                <w:sz w:val="20"/>
                <w:szCs w:val="20"/>
              </w:rPr>
              <w:t>а)</w:t>
            </w:r>
            <w:r>
              <w:rPr>
                <w:rFonts w:ascii="Times New Roman" w:hAnsi="Times New Roman"/>
                <w:sz w:val="20"/>
              </w:rPr>
              <w:t xml:space="preserve"> </w:t>
            </w:r>
            <w:r>
              <w:rPr>
                <w:rFonts w:ascii="Times New Roman" w:hAnsi="Times New Roman"/>
                <w:sz w:val="20"/>
                <w:szCs w:val="20"/>
              </w:rPr>
              <w:t>до 3 лет - не более 10 детей, в том числе не более 3 детей ограниченными возможностями здоровья;</w:t>
            </w:r>
          </w:p>
          <w:p w:rsidR="00CE3C73" w:rsidRDefault="00CE3C73">
            <w:pPr>
              <w:spacing w:after="0" w:line="240" w:lineRule="auto"/>
              <w:rPr>
                <w:rFonts w:ascii="Times New Roman" w:hAnsi="Times New Roman"/>
                <w:sz w:val="24"/>
                <w:szCs w:val="24"/>
              </w:rPr>
            </w:pPr>
            <w:r>
              <w:rPr>
                <w:rFonts w:ascii="Times New Roman" w:hAnsi="Times New Roman"/>
                <w:sz w:val="20"/>
                <w:szCs w:val="20"/>
              </w:rPr>
              <w:t>б)</w:t>
            </w:r>
            <w:r>
              <w:rPr>
                <w:rFonts w:ascii="Times New Roman" w:hAnsi="Times New Roman"/>
                <w:sz w:val="20"/>
              </w:rPr>
              <w:t xml:space="preserve"> </w:t>
            </w:r>
            <w:r>
              <w:rPr>
                <w:rFonts w:ascii="Times New Roman" w:hAnsi="Times New Roman"/>
                <w:sz w:val="20"/>
                <w:szCs w:val="20"/>
              </w:rPr>
              <w:t>старше 3 лет:</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 не более 10 детей, в том числе не более 3 глухих детей, или слешах детей, или детей с нарушениями опорно-двигательного аппарата, или детей умственной отсталостью умеренной, тяжелой, или детей со </w:t>
            </w:r>
            <w:proofErr w:type="gramStart"/>
            <w:r>
              <w:rPr>
                <w:rFonts w:ascii="Times New Roman" w:hAnsi="Times New Roman"/>
                <w:sz w:val="20"/>
                <w:szCs w:val="20"/>
              </w:rPr>
              <w:t>сложным</w:t>
            </w:r>
            <w:proofErr w:type="gramEnd"/>
            <w:r>
              <w:rPr>
                <w:rFonts w:ascii="Times New Roman" w:hAnsi="Times New Roman"/>
                <w:sz w:val="20"/>
                <w:szCs w:val="20"/>
              </w:rPr>
              <w:t xml:space="preserve"> дефектов;</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 не более 15 детей, в том числе не более 4 слабовидящих и (или) детей с </w:t>
            </w:r>
            <w:proofErr w:type="spellStart"/>
            <w:r>
              <w:rPr>
                <w:rFonts w:ascii="Times New Roman" w:hAnsi="Times New Roman"/>
                <w:sz w:val="20"/>
                <w:szCs w:val="20"/>
              </w:rPr>
              <w:t>амблиопией</w:t>
            </w:r>
            <w:proofErr w:type="spellEnd"/>
            <w:r>
              <w:rPr>
                <w:rFonts w:ascii="Times New Roman" w:hAnsi="Times New Roman"/>
                <w:sz w:val="20"/>
                <w:szCs w:val="20"/>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CE3C73" w:rsidRDefault="00CE3C73">
            <w:pPr>
              <w:spacing w:after="0" w:line="240" w:lineRule="auto"/>
              <w:rPr>
                <w:rFonts w:ascii="Times New Roman" w:hAnsi="Times New Roman"/>
                <w:sz w:val="24"/>
                <w:szCs w:val="24"/>
              </w:rPr>
            </w:pPr>
            <w:r>
              <w:rPr>
                <w:rFonts w:ascii="Times New Roman" w:hAnsi="Times New Roman"/>
                <w:sz w:val="20"/>
                <w:szCs w:val="20"/>
              </w:rPr>
              <w:t>- не более 17 детей, в том числе не более 5 детей с задержкой психического развития.</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3.2.6. подпункта 1</w:t>
            </w:r>
          </w:p>
          <w:p w:rsidR="00CE3C73" w:rsidRDefault="00CE3C73">
            <w:pPr>
              <w:spacing w:after="0" w:line="240" w:lineRule="auto"/>
              <w:rPr>
                <w:rFonts w:ascii="Times New Roman" w:hAnsi="Times New Roman"/>
                <w:sz w:val="24"/>
                <w:szCs w:val="24"/>
              </w:rPr>
            </w:pPr>
            <w:r>
              <w:rPr>
                <w:rFonts w:ascii="Times New Roman" w:hAnsi="Times New Roman"/>
                <w:sz w:val="20"/>
                <w:szCs w:val="20"/>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Организации (государственной, муниципальной или частной) в состав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3.2.7.</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 соответствии с частью 1 статьи 79 Закона: «... содержание образования и условия организации обучения и </w:t>
            </w:r>
            <w:proofErr w:type="gramStart"/>
            <w:r>
              <w:rPr>
                <w:rFonts w:ascii="Times New Roman" w:hAnsi="Times New Roman"/>
                <w:sz w:val="20"/>
                <w:szCs w:val="20"/>
              </w:rPr>
              <w:t>воспитания</w:t>
            </w:r>
            <w:proofErr w:type="gramEnd"/>
            <w:r>
              <w:rPr>
                <w:rFonts w:ascii="Times New Roman" w:hAnsi="Times New Roman"/>
                <w:sz w:val="20"/>
                <w:szCs w:val="20"/>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основное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Pr>
                <w:rFonts w:ascii="Times New Roman" w:hAnsi="Times New Roman"/>
                <w:sz w:val="20"/>
                <w:szCs w:val="20"/>
              </w:rPr>
              <w:t>медико-социальной</w:t>
            </w:r>
            <w:proofErr w:type="gramEnd"/>
            <w:r>
              <w:rPr>
                <w:rFonts w:ascii="Times New Roman" w:hAnsi="Times New Roman"/>
                <w:sz w:val="20"/>
                <w:szCs w:val="20"/>
              </w:rPr>
              <w:t xml:space="preserve"> экспертизы (в соответствии со статьей 7 Федерального закона № 181-ФЗ). Условия должны быть созданы в соответствии с Рекомендациями ПМПК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20 сентября 2013 г. № 1082 «Об утверждении Положения о психолого-медико-педагогической комиссии»).</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3.3.5.</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соответствие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1 октября 2013 г. </w:t>
            </w:r>
            <w:r>
              <w:rPr>
                <w:rFonts w:ascii="Times New Roman" w:hAnsi="Times New Roman"/>
                <w:sz w:val="20"/>
                <w:szCs w:val="20"/>
              </w:rPr>
              <w:lastRenderedPageBreak/>
              <w:t>№08-1408).</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III пункта 3.4.1.</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proofErr w:type="gramStart"/>
            <w:r>
              <w:rPr>
                <w:rFonts w:ascii="Times New Roman" w:hAnsi="Times New Roman"/>
                <w:sz w:val="20"/>
                <w:szCs w:val="20"/>
              </w:rPr>
              <w:t xml:space="preserve">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rPr>
                <w:rFonts w:ascii="Times New Roman" w:hAnsi="Times New Roman"/>
                <w:sz w:val="20"/>
                <w:szCs w:val="20"/>
              </w:rPr>
              <w:t>Минздравсоцразвития</w:t>
            </w:r>
            <w:proofErr w:type="spellEnd"/>
            <w:r>
              <w:rPr>
                <w:rFonts w:ascii="Times New Roman" w:hAnsi="Times New Roman"/>
                <w:sz w:val="20"/>
                <w:szCs w:val="20"/>
              </w:rPr>
              <w:t xml:space="preserve"> России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Pr>
                <w:rFonts w:ascii="Times New Roman" w:hAnsi="Times New Roman"/>
                <w:sz w:val="20"/>
                <w:szCs w:val="20"/>
              </w:rP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CE3C73" w:rsidRDefault="00CE3C73">
            <w:pPr>
              <w:spacing w:after="0" w:line="240" w:lineRule="auto"/>
              <w:rPr>
                <w:rFonts w:ascii="Times New Roman" w:hAnsi="Times New Roman"/>
                <w:sz w:val="24"/>
                <w:szCs w:val="24"/>
              </w:rPr>
            </w:pPr>
            <w:r>
              <w:rPr>
                <w:rFonts w:ascii="Times New Roman" w:hAnsi="Times New Roman"/>
                <w:sz w:val="20"/>
                <w:szCs w:val="20"/>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 </w:t>
            </w:r>
          </w:p>
          <w:p w:rsidR="00CE3C73" w:rsidRDefault="00CE3C73">
            <w:pPr>
              <w:spacing w:after="0" w:line="240" w:lineRule="auto"/>
              <w:rPr>
                <w:rFonts w:ascii="Times New Roman" w:hAnsi="Times New Roman"/>
                <w:sz w:val="24"/>
                <w:szCs w:val="24"/>
              </w:rPr>
            </w:pPr>
            <w:r>
              <w:rPr>
                <w:rFonts w:ascii="Times New Roman" w:hAnsi="Times New Roman"/>
                <w:sz w:val="20"/>
                <w:szCs w:val="20"/>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CE3C73" w:rsidRDefault="00CE3C73">
            <w:pPr>
              <w:spacing w:after="0" w:line="240" w:lineRule="auto"/>
              <w:rPr>
                <w:rFonts w:ascii="Times New Roman" w:hAnsi="Times New Roman"/>
                <w:sz w:val="24"/>
                <w:szCs w:val="24"/>
              </w:rPr>
            </w:pPr>
            <w:r>
              <w:rPr>
                <w:rFonts w:ascii="Times New Roman" w:hAnsi="Times New Roman"/>
                <w:sz w:val="20"/>
                <w:szCs w:val="20"/>
              </w:rPr>
              <w:t>при оформлении результатов наблюдения (мониторинга) за здоровьем развитием и воспитанием детей, в том числе с помощью электронных форм; </w:t>
            </w:r>
          </w:p>
          <w:p w:rsidR="00CE3C73" w:rsidRDefault="00CE3C73">
            <w:pPr>
              <w:spacing w:after="0" w:line="240" w:lineRule="auto"/>
              <w:rPr>
                <w:rFonts w:ascii="Times New Roman" w:hAnsi="Times New Roman"/>
                <w:sz w:val="24"/>
                <w:szCs w:val="24"/>
              </w:rPr>
            </w:pPr>
            <w:r>
              <w:rPr>
                <w:rFonts w:ascii="Times New Roman" w:hAnsi="Times New Roman"/>
                <w:sz w:val="20"/>
                <w:szCs w:val="20"/>
              </w:rPr>
              <w:t>разработке плана (программы) воспитательной работы; </w:t>
            </w:r>
          </w:p>
          <w:p w:rsidR="00CE3C73" w:rsidRDefault="00CE3C73">
            <w:pPr>
              <w:spacing w:after="0" w:line="240" w:lineRule="auto"/>
              <w:rPr>
                <w:rFonts w:ascii="Times New Roman" w:hAnsi="Times New Roman"/>
                <w:sz w:val="24"/>
                <w:szCs w:val="24"/>
              </w:rPr>
            </w:pPr>
            <w:proofErr w:type="gramStart"/>
            <w:r>
              <w:rPr>
                <w:rFonts w:ascii="Times New Roman" w:hAnsi="Times New Roman"/>
                <w:sz w:val="20"/>
                <w:szCs w:val="20"/>
              </w:rPr>
              <w:t>при участии в работе педагогических, методических советов, друг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CE3C73" w:rsidRDefault="00CE3C73">
            <w:pPr>
              <w:spacing w:after="0" w:line="240" w:lineRule="auto"/>
              <w:rPr>
                <w:rFonts w:ascii="Times New Roman" w:hAnsi="Times New Roman"/>
                <w:sz w:val="24"/>
                <w:szCs w:val="24"/>
              </w:rPr>
            </w:pPr>
            <w:r>
              <w:rPr>
                <w:rFonts w:ascii="Times New Roman" w:hAnsi="Times New Roman"/>
                <w:sz w:val="20"/>
                <w:szCs w:val="20"/>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w:t>
            </w:r>
            <w:proofErr w:type="gramStart"/>
            <w:r>
              <w:rPr>
                <w:rFonts w:ascii="Times New Roman" w:hAnsi="Times New Roman"/>
                <w:sz w:val="20"/>
                <w:szCs w:val="20"/>
              </w:rPr>
              <w:t>и-</w:t>
            </w:r>
            <w:proofErr w:type="gramEnd"/>
            <w:r>
              <w:rPr>
                <w:rFonts w:ascii="Times New Roman" w:hAnsi="Times New Roman"/>
                <w:sz w:val="20"/>
                <w:szCs w:val="20"/>
              </w:rPr>
              <w:t xml:space="preserve"> 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покрытая расходов Организации, связанных с привлечением всех категорий работников предусмотренных пунктом 3.4.1 Стандарта.</w:t>
            </w:r>
          </w:p>
          <w:p w:rsidR="00CE3C73" w:rsidRDefault="00CE3C73">
            <w:pPr>
              <w:spacing w:after="0" w:line="240" w:lineRule="auto"/>
              <w:rPr>
                <w:rFonts w:ascii="Times New Roman" w:hAnsi="Times New Roman"/>
                <w:sz w:val="24"/>
                <w:szCs w:val="24"/>
              </w:rPr>
            </w:pPr>
            <w:r>
              <w:rPr>
                <w:rFonts w:ascii="Times New Roman" w:hAnsi="Times New Roman"/>
                <w:sz w:val="20"/>
                <w:szCs w:val="20"/>
              </w:rPr>
              <w:t>Комментарии к разделу III пунктов 3.4.3. и 3.4.4.</w:t>
            </w:r>
          </w:p>
          <w:p w:rsidR="00CE3C73" w:rsidRDefault="00CE3C73">
            <w:pPr>
              <w:spacing w:after="0" w:line="240" w:lineRule="auto"/>
              <w:rPr>
                <w:rFonts w:ascii="Times New Roman" w:hAnsi="Times New Roman"/>
                <w:sz w:val="24"/>
                <w:szCs w:val="24"/>
              </w:rPr>
            </w:pPr>
            <w:proofErr w:type="gramStart"/>
            <w:r>
              <w:rPr>
                <w:rFonts w:ascii="Times New Roman" w:hAnsi="Times New Roman"/>
                <w:sz w:val="20"/>
                <w:szCs w:val="20"/>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Pr>
                <w:rFonts w:ascii="Times New Roman" w:hAnsi="Times New Roman"/>
                <w:sz w:val="20"/>
                <w:szCs w:val="20"/>
              </w:rPr>
              <w:t xml:space="preserve"> Стандарта) и в общеразвивающих группах, в которых обучаются дети с ОВЗ (пункт 3.4.3. </w:t>
            </w:r>
            <w:proofErr w:type="gramStart"/>
            <w:r>
              <w:rPr>
                <w:rFonts w:ascii="Times New Roman" w:hAnsi="Times New Roman"/>
                <w:sz w:val="20"/>
                <w:szCs w:val="20"/>
              </w:rPr>
              <w:t>Стандарта), являются учителя-дефектологи, учителя-логопеды, а также, в случае необходимости, социальные педагоги.</w:t>
            </w:r>
            <w:proofErr w:type="gramEnd"/>
            <w:r>
              <w:rPr>
                <w:rFonts w:ascii="Times New Roman" w:hAnsi="Times New Roman"/>
                <w:sz w:val="20"/>
                <w:szCs w:val="20"/>
              </w:rPr>
              <w:t xml:space="preserve"> Рекомендованное количество соответствующих педагогов в расчете на одну группу (для обоих случаев) составляет 1 ставку на группу.</w:t>
            </w:r>
          </w:p>
          <w:p w:rsidR="00CE3C73" w:rsidRDefault="00CE3C73">
            <w:pPr>
              <w:spacing w:after="0" w:line="240" w:lineRule="auto"/>
              <w:rPr>
                <w:rFonts w:ascii="Times New Roman" w:hAnsi="Times New Roman"/>
                <w:sz w:val="24"/>
                <w:szCs w:val="24"/>
              </w:rPr>
            </w:pPr>
            <w:r>
              <w:rPr>
                <w:rFonts w:ascii="Times New Roman" w:hAnsi="Times New Roman"/>
                <w:sz w:val="20"/>
                <w:szCs w:val="20"/>
              </w:rPr>
              <w:t>Комментарии к разделу III пункта 3.6.</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1 октября 2013 г. №08-1408.</w:t>
            </w:r>
          </w:p>
          <w:p w:rsidR="00CE3C73" w:rsidRDefault="00CE3C73">
            <w:pPr>
              <w:spacing w:after="0" w:line="240" w:lineRule="auto"/>
              <w:jc w:val="center"/>
              <w:rPr>
                <w:rFonts w:ascii="Times New Roman" w:hAnsi="Times New Roman"/>
                <w:sz w:val="24"/>
                <w:szCs w:val="24"/>
              </w:rPr>
            </w:pPr>
            <w:r>
              <w:rPr>
                <w:rFonts w:ascii="Times New Roman" w:hAnsi="Times New Roman"/>
                <w:b/>
                <w:bCs/>
                <w:sz w:val="20"/>
                <w:szCs w:val="20"/>
              </w:rPr>
              <w:t>Комментарии к разделу IV пункта 4.3.</w:t>
            </w:r>
          </w:p>
          <w:p w:rsidR="00CE3C73" w:rsidRDefault="00CE3C73">
            <w:pPr>
              <w:spacing w:after="0" w:line="240" w:lineRule="auto"/>
              <w:rPr>
                <w:rFonts w:ascii="Times New Roman" w:hAnsi="Times New Roman"/>
                <w:sz w:val="24"/>
                <w:szCs w:val="24"/>
              </w:rPr>
            </w:pPr>
            <w:r>
              <w:rPr>
                <w:rFonts w:ascii="Times New Roman" w:hAnsi="Times New Roman"/>
                <w:sz w:val="20"/>
                <w:szCs w:val="20"/>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CE3C73" w:rsidRDefault="00CE3C73">
            <w:pPr>
              <w:spacing w:after="0" w:line="240" w:lineRule="auto"/>
              <w:rPr>
                <w:rFonts w:ascii="Times New Roman" w:hAnsi="Times New Roman"/>
                <w:sz w:val="24"/>
                <w:szCs w:val="24"/>
              </w:rPr>
            </w:pPr>
            <w:r>
              <w:rPr>
                <w:rFonts w:ascii="Times New Roman" w:hAnsi="Times New Roman"/>
                <w:sz w:val="20"/>
                <w:szCs w:val="20"/>
              </w:rPr>
              <w:t>Комментарии к разделу IV пункта 4.5.</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В пункте содержится запрет на использование целевых ориентиров решения ряда управленческих задач. Основанием для такого запрета является характер целевых ориентиров, которые не предполагают контроля достижением конкретных образовательных результатов детей.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w:t>
            </w:r>
            <w:r>
              <w:rPr>
                <w:rFonts w:ascii="Times New Roman" w:hAnsi="Times New Roman"/>
                <w:sz w:val="20"/>
                <w:szCs w:val="20"/>
              </w:rPr>
              <w:lastRenderedPageBreak/>
              <w:t>результатов.</w:t>
            </w:r>
          </w:p>
          <w:p w:rsidR="00CE3C73" w:rsidRDefault="00CE3C73">
            <w:pPr>
              <w:spacing w:after="0" w:line="240" w:lineRule="auto"/>
              <w:rPr>
                <w:rFonts w:ascii="Times New Roman" w:hAnsi="Times New Roman"/>
                <w:sz w:val="24"/>
                <w:szCs w:val="24"/>
              </w:rPr>
            </w:pPr>
            <w:r>
              <w:rPr>
                <w:rFonts w:ascii="Times New Roman" w:hAnsi="Times New Roman"/>
                <w:sz w:val="20"/>
                <w:szCs w:val="20"/>
              </w:rPr>
              <w:t xml:space="preserve">Оценка выполнения муниципального (государственного) задания должна строиться на основании критериев, характеризующих </w:t>
            </w:r>
            <w:proofErr w:type="gramStart"/>
            <w:r>
              <w:rPr>
                <w:rFonts w:ascii="Times New Roman" w:hAnsi="Times New Roman"/>
                <w:sz w:val="20"/>
                <w:szCs w:val="20"/>
              </w:rPr>
              <w:t>создаваемое</w:t>
            </w:r>
            <w:proofErr w:type="gramEnd"/>
            <w:r>
              <w:rPr>
                <w:rFonts w:ascii="Times New Roman" w:hAnsi="Times New Roman"/>
                <w:sz w:val="20"/>
                <w:szCs w:val="20"/>
              </w:rPr>
              <w:t xml:space="preserve">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CE3C73" w:rsidRDefault="00CE3C73">
            <w:pPr>
              <w:spacing w:after="0" w:line="240" w:lineRule="auto"/>
              <w:rPr>
                <w:rFonts w:ascii="Times New Roman" w:hAnsi="Times New Roman" w:cs="Times New Roman"/>
                <w:sz w:val="24"/>
                <w:szCs w:val="24"/>
              </w:rPr>
            </w:pPr>
            <w:r>
              <w:rPr>
                <w:rFonts w:ascii="Times New Roman" w:hAnsi="Times New Roman"/>
                <w:sz w:val="20"/>
                <w:szCs w:val="20"/>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tc>
      </w:tr>
    </w:tbl>
    <w:p w:rsidR="00CE3C73" w:rsidRDefault="00CE3C73" w:rsidP="00CE3C73">
      <w:pPr>
        <w:rPr>
          <w:rFonts w:ascii="Calibri" w:hAnsi="Calibri"/>
          <w:szCs w:val="28"/>
        </w:rPr>
      </w:pPr>
    </w:p>
    <w:p w:rsidR="00CE3C73" w:rsidRDefault="00CE3C73"/>
    <w:sectPr w:rsidR="00CE3C73" w:rsidSect="00CE3C7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714D"/>
    <w:multiLevelType w:val="multilevel"/>
    <w:tmpl w:val="E91A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3"/>
    <w:rsid w:val="00B90973"/>
    <w:rsid w:val="00CE3C73"/>
    <w:rsid w:val="00F22D2E"/>
    <w:rsid w:val="00F4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4495</Words>
  <Characters>25623</Characters>
  <Application>Microsoft Office Word</Application>
  <DocSecurity>0</DocSecurity>
  <Lines>213</Lines>
  <Paragraphs>60</Paragraphs>
  <ScaleCrop>false</ScaleCrop>
  <Company>SPecialiST RePack</Company>
  <LinksUpToDate>false</LinksUpToDate>
  <CharactersWithSpaces>30058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2015-02-21T23:13:00Z</dcterms:created>
  <dcterms:modified xsi:type="dcterms:W3CDTF">2015-02-21T23:15:00Z</dcterms:modified>
</cp:coreProperties>
</file>